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ИЗДАТЕЛЬСТВО СТАНДАРТОВ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Москва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ГОСУДАРСТВЕННЫЙ СТАНДАРТ СОЮЗА ССР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ПОДДОНЫ ПЛОСКИЕ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Общие технические условия</w:t>
      </w:r>
    </w:p>
    <w:p w:rsidR="00690CE7" w:rsidRPr="0095234B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Flat</w:t>
      </w:r>
      <w:proofErr w:type="spellEnd"/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pallets</w:t>
      </w:r>
      <w:proofErr w:type="spellEnd"/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. </w:t>
      </w: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ru-RU"/>
        </w:rPr>
        <w:t>General</w:t>
      </w:r>
      <w:r w:rsidRPr="0095234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ru-RU"/>
        </w:rPr>
        <w:t>specifications</w:t>
      </w:r>
    </w:p>
    <w:p w:rsidR="00690CE7" w:rsidRPr="0095234B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ГОСТ</w:t>
      </w:r>
      <w:r w:rsidRPr="0095234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9078-84 (</w:t>
      </w:r>
      <w:proofErr w:type="gramStart"/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</w:t>
      </w:r>
      <w:proofErr w:type="gramEnd"/>
      <w:r w:rsidRPr="0095234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r w:rsidRPr="00690CE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СЭВ</w:t>
      </w:r>
      <w:r w:rsidRPr="0095234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317-76)</w:t>
      </w:r>
    </w:p>
    <w:p w:rsidR="00690CE7" w:rsidRPr="0095234B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Взамен ГОСТ 9078-74, ГОСТ 19812-74 и ГОСТ 9495-75 в части плоских поддонов 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Дата введения 01.01.86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Постановлением Госстандарта № 2293 от 28.12.91 снято ограничение срока действия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Настоящий стандарт распространяется на плоские многооборотные поддоны, предназначенные для формирования транспортных пакетов при осуществлении механизированных погрузочно-разгрузочных, транспортных и складских операций.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Стандарт не распространяется на специализированные поддоны.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Стандарт соответствует стандарту СЭВ 317-76 в части размера 800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1200 мм, рекомендации ИСО/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Р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329 в части размеров 1200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1600 и 1200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1800 мм, и стандарту ИСО 3676 в части размеров 800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1200 и 1000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1200 мм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06984716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ТИПЫ, ОСНОВНЫЕ ПАРАМЕТРЫ И размеры</w:t>
      </w:r>
      <w:bookmarkEnd w:id="0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1.1. Типы, основные параметры, размеры и назначение плоских поддонов должны соответствовать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указанным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hyperlink r:id="rId4" w:anchor="%D1%82%D0%B0%D0%B1%D0%BB_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табл. 1, 2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и на </w:t>
      </w:r>
      <w:hyperlink r:id="rId5" w:anchor="%D1%87%D0%B5%D1%80%D1%82_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черт </w:t>
        </w:r>
        <w:bookmarkStart w:id="1" w:name="_Hlt501552375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1-5</w:t>
        </w:r>
      </w:hyperlink>
      <w:bookmarkEnd w:id="1"/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1.2. Каждый поддон должен иметь условное обозначение.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В условное обозначение поддона должны входить: тип, масса брутто в тоннах, материалы, из которых выполнены основные части (Д - для дерева, С - для стали, Л - для легких сплавов, СН - для синтетических материалов, ДС - для дерева и стали, ДЛ - для дерева и легких металлов, СНЛ - для легких металлов и синтетических материалов, СНС - для стали и синтетических материалов) и обозначение настоящего стандарта.</w:t>
      </w:r>
      <w:proofErr w:type="gramEnd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pacing w:val="40"/>
          <w:sz w:val="20"/>
          <w:szCs w:val="20"/>
          <w:lang w:eastAsia="ru-RU"/>
        </w:rPr>
        <w:t>Пример условного обозначения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однонастильного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четырехзаходного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деревянного поддона массой брутто 1,0 т:</w:t>
      </w:r>
    </w:p>
    <w:p w:rsidR="00690CE7" w:rsidRPr="00690CE7" w:rsidRDefault="00690CE7" w:rsidP="00690C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>Поддон П4-1,0</w:t>
      </w:r>
      <w:proofErr w:type="gramStart"/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</w:t>
      </w:r>
      <w:proofErr w:type="gramEnd"/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ГОСТ 9078-84</w:t>
      </w:r>
    </w:p>
    <w:p w:rsidR="00690CE7" w:rsidRPr="00690CE7" w:rsidRDefault="00690CE7" w:rsidP="00690CE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табл_1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Таблица 1</w:t>
      </w:r>
      <w:bookmarkEnd w:id="2"/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4122"/>
        <w:gridCol w:w="1462"/>
        <w:gridCol w:w="3827"/>
      </w:tblGrid>
      <w:tr w:rsidR="00690CE7" w:rsidRPr="00690CE7" w:rsidTr="00690CE7">
        <w:trPr>
          <w:tblHeader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поддона и наименование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Основной размер B</w:t>
            </w:r>
            <w:r w:rsidRPr="00690CE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sym w:font="Symbol" w:char="00B4"/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L, мм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</w:tr>
      <w:tr w:rsidR="00690CE7" w:rsidRPr="00690CE7" w:rsidTr="00690CE7">
        <w:trPr>
          <w:jc w:val="center"/>
        </w:trPr>
        <w:tc>
          <w:tcPr>
            <w:tcW w:w="21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  <w:proofErr w:type="gram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однонастильный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двухзаходный</w:t>
            </w:r>
            <w:proofErr w:type="spellEnd"/>
          </w:p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  <w:proofErr w:type="gram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однонастильный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четырехзаходный</w:t>
            </w:r>
            <w:proofErr w:type="spellEnd"/>
          </w:p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2П4 –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двухнастильный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четырехзаходный</w:t>
            </w:r>
            <w:proofErr w:type="spellEnd"/>
          </w:p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2ПО4 -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двухнастильный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четырехзаходный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окнами в нижнем настиле</w:t>
            </w:r>
          </w:p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2ПВ2 -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двухнастильный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двухзаходный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выступами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800Х1200;</w:t>
            </w:r>
          </w:p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1000Х1200</w:t>
            </w:r>
          </w:p>
        </w:tc>
        <w:tc>
          <w:tcPr>
            <w:tcW w:w="2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 xml:space="preserve">Для обращения на всех видах транспорта и внешнеторговых перевозок, преимущественно для транспортирования и складской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грузопереработки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 xml:space="preserve"> в общегосударственной системе материально-технического снабжения</w:t>
            </w:r>
            <w:proofErr w:type="gramEnd"/>
          </w:p>
        </w:tc>
      </w:tr>
      <w:tr w:rsidR="00690CE7" w:rsidRPr="00690CE7" w:rsidTr="00690CE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обращения на всех видах </w:t>
            </w: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транспорта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н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внешнеторговых перевозок</w:t>
            </w:r>
          </w:p>
        </w:tc>
      </w:tr>
      <w:tr w:rsidR="00690CE7" w:rsidRPr="00690CE7" w:rsidTr="00690CE7">
        <w:trPr>
          <w:jc w:val="center"/>
        </w:trPr>
        <w:tc>
          <w:tcPr>
            <w:tcW w:w="21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2ПВ2 -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двухнастильный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двухзаходный</w:t>
            </w:r>
            <w:proofErr w:type="spellEnd"/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выступами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1200Х1600;</w:t>
            </w:r>
          </w:p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1200Х1800</w:t>
            </w:r>
          </w:p>
        </w:tc>
        <w:tc>
          <w:tcPr>
            <w:tcW w:w="20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обращения на водном транспорте, железнодорожном транспорте на открытом подвижном составе и автомобильном транспорте и внешнеторговых перевозок</w:t>
            </w:r>
          </w:p>
        </w:tc>
      </w:tr>
    </w:tbl>
    <w:p w:rsidR="00690CE7" w:rsidRPr="00690CE7" w:rsidRDefault="00690CE7" w:rsidP="00690CE7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Таблица 2</w:t>
      </w:r>
    </w:p>
    <w:p w:rsidR="00690CE7" w:rsidRPr="00690CE7" w:rsidRDefault="00690CE7" w:rsidP="0069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в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мм</w:t>
      </w:r>
      <w:proofErr w:type="gramEnd"/>
    </w:p>
    <w:tbl>
      <w:tblPr>
        <w:tblW w:w="5890" w:type="pct"/>
        <w:jc w:val="center"/>
        <w:tblInd w:w="-3130" w:type="dxa"/>
        <w:tblCellMar>
          <w:left w:w="28" w:type="dxa"/>
          <w:right w:w="28" w:type="dxa"/>
        </w:tblCellMar>
        <w:tblLook w:val="04A0"/>
      </w:tblPr>
      <w:tblGrid>
        <w:gridCol w:w="908"/>
        <w:gridCol w:w="437"/>
        <w:gridCol w:w="64"/>
        <w:gridCol w:w="501"/>
        <w:gridCol w:w="659"/>
        <w:gridCol w:w="659"/>
        <w:gridCol w:w="945"/>
        <w:gridCol w:w="1056"/>
        <w:gridCol w:w="652"/>
        <w:gridCol w:w="945"/>
        <w:gridCol w:w="1056"/>
        <w:gridCol w:w="652"/>
        <w:gridCol w:w="501"/>
        <w:gridCol w:w="279"/>
        <w:gridCol w:w="390"/>
        <w:gridCol w:w="652"/>
        <w:gridCol w:w="731"/>
      </w:tblGrid>
      <w:tr w:rsidR="00690CE7" w:rsidRPr="00690CE7" w:rsidTr="0095234B">
        <w:trPr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поддона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h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h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b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b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b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b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l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l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ru-RU"/>
              </w:rPr>
              <w:t>l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690C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брутто не более</w:t>
            </w:r>
          </w:p>
        </w:tc>
      </w:tr>
      <w:tr w:rsidR="00690CE7" w:rsidRPr="00690CE7" w:rsidTr="009523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  <w:r w:rsidRPr="00690CE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en-US" w:eastAsia="ru-RU"/>
              </w:rPr>
              <w:sym w:font="Symbol" w:char="00B4"/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  <w:r w:rsidRPr="00690CE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en-US" w:eastAsia="ru-RU"/>
              </w:rPr>
              <w:sym w:font="Symbol" w:char="00B4"/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  <w:r w:rsidRPr="00690CE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en-US" w:eastAsia="ru-RU"/>
              </w:rPr>
              <w:sym w:font="Symbol" w:char="00B4"/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  <w:r w:rsidRPr="00690CE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en-US" w:eastAsia="ru-RU"/>
              </w:rPr>
              <w:sym w:font="Symbol" w:char="00B4"/>
            </w: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E7" w:rsidRPr="00690CE7" w:rsidTr="0095234B">
        <w:trPr>
          <w:jc w:val="center"/>
        </w:trPr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800; 1000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1,00; 1,25</w:t>
            </w:r>
          </w:p>
        </w:tc>
      </w:tr>
      <w:tr w:rsidR="00690CE7" w:rsidRPr="00690CE7" w:rsidTr="0095234B">
        <w:trPr>
          <w:jc w:val="center"/>
        </w:trPr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90CE7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E7" w:rsidRPr="00690CE7" w:rsidTr="0095234B">
        <w:trPr>
          <w:jc w:val="center"/>
        </w:trPr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2П4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E7" w:rsidRPr="00690CE7" w:rsidTr="0095234B">
        <w:trPr>
          <w:jc w:val="center"/>
        </w:trPr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2ПО4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E7" w:rsidRPr="00690CE7" w:rsidTr="0095234B">
        <w:trPr>
          <w:jc w:val="center"/>
        </w:trPr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2ПВ2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E7" w:rsidRPr="00690CE7" w:rsidTr="0095234B">
        <w:trPr>
          <w:jc w:val="center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2ПВ2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2,00; 3,20</w:t>
            </w:r>
          </w:p>
        </w:tc>
      </w:tr>
      <w:tr w:rsidR="00690CE7" w:rsidRPr="00690CE7" w:rsidTr="0095234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7" w:rsidRPr="00690CE7" w:rsidRDefault="00690CE7" w:rsidP="0069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E7" w:rsidRPr="00690CE7" w:rsidRDefault="00690CE7" w:rsidP="006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t501552378"/>
      <w:bookmarkEnd w:id="3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228850" cy="2019300"/>
            <wp:effectExtent l="19050" t="0" r="0" b="0"/>
            <wp:docPr id="1" name="Рисунок 1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1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286000" cy="2197100"/>
            <wp:effectExtent l="19050" t="0" r="0" b="0"/>
            <wp:docPr id="2" name="Рисунок 2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Черт. 2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33700" cy="2724150"/>
            <wp:effectExtent l="19050" t="0" r="0" b="0"/>
            <wp:docPr id="3" name="Рисунок 3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3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52700" cy="4756150"/>
            <wp:effectExtent l="19050" t="0" r="0" b="0"/>
            <wp:docPr id="4" name="Рисунок 4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4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46400" cy="3200400"/>
            <wp:effectExtent l="19050" t="0" r="6350" b="0"/>
            <wp:docPr id="5" name="Рисунок 5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5</w:t>
      </w:r>
    </w:p>
    <w:p w:rsidR="00690CE7" w:rsidRPr="00690CE7" w:rsidRDefault="00690CE7" w:rsidP="00690CE7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Примечания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к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черт. 1-5. Черт. 1-5 не определяют конструкцию поддонов.</w:t>
      </w:r>
    </w:p>
    <w:p w:rsidR="00690CE7" w:rsidRPr="00690CE7" w:rsidRDefault="00690CE7" w:rsidP="00690CE7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506984717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ТЕХНИЧЕСКИЕ ТРЕБОВАНИЯ</w:t>
      </w:r>
      <w:bookmarkEnd w:id="4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2.1. Поддоны должны изготавливать в соответствии с требованиями настоящего стандарта и технических условий на конкретный тип поддона по рабочим чертежам, утвержденным в установленном порядке.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2.2. Конструкцией поддонов должны обеспечиваться: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надежность и удобство в эксплуатации;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возможность захвата их не менее как с двух сторон вилочными захватами, а поддонов, предназначенных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для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подвесных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грузоопераций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>, стропами с подхватывающими балками;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предельно допустимая нагрузка без остаточной деформации равномерно распределенного груза при нахождении поддона на вилах транспортного средства в 10,0; 12,5; 20,0; 32,0 кН в зависимости от типоразмера поддона и дополнительная нагрузка, составляющая не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менее трехкратной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нагрузки при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штабелировании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2.3. Поверхность нижнего настила поддонов должна составлять не менее 40% от поверхности верхнего настила.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2.4. Деревянные детали поддонов должны изготовлять из пиломатериалов не ниже 2-го сорта хвойных пород по ГОСТ 8486-86 и лиственных пород по ГОСТ 2695-83.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Деревянные детали не должны иметь пороков древесины: тупого обзола более чем на одном ребре любой детали, острого обзола, механических повреждений, прорости, рака и инородных включений, а также пластовых трещин, расположенных от торцов досок более чем на 50 мм.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Влажность древесины не должна превышать 22%.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2.5. Каждая доска должна быть цельной. Сучки на наружных ребрах крайних досок нижнего настила и в местах установки крепежных деталей не допускаются.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2.6. Отверстия от сучков, выпавших при обработке досок, должны, заделывать пробками из древесины той же породы, что и доски, с применением водостойкого клея.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Влажность пробки - в пределах 19-20%.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2.7. Шашки должны быть цельными или состоять из двух частей, соединенных водостойким клеем.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Волокна древесины шашек должны располагаться вдоль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В шашках и брусках не допускаются сердцевина, и двойная сердцевина.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2.8. При механизированном изготовлении поддонов в местах установки крепежных изделий в деревянных деталях допускаются местные деформации (единичные трещины и отколы), при условии обеспечения требований настоящего стандарта, в части испытаний на прочность.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2.9. Параметр шероховатости верхней поверхности верхнего настила поддона по ГОСТ 7016-82 – </w:t>
      </w:r>
      <w:proofErr w:type="spellStart"/>
      <w:r w:rsidRPr="00690CE7">
        <w:rPr>
          <w:rFonts w:ascii="Arial" w:eastAsia="Times New Roman" w:hAnsi="Arial" w:cs="Arial"/>
          <w:i/>
          <w:sz w:val="20"/>
          <w:lang w:val="en-US" w:eastAsia="ru-RU"/>
        </w:rPr>
        <w:t>Rz</w:t>
      </w:r>
      <w:proofErr w:type="spellEnd"/>
      <w:r w:rsidRPr="00690CE7">
        <w:rPr>
          <w:rFonts w:ascii="Times New Roman" w:eastAsia="Times New Roman" w:hAnsi="Times New Roman" w:cs="Arial"/>
          <w:sz w:val="20"/>
          <w:szCs w:val="20"/>
          <w:lang w:val="en-US" w:eastAsia="ru-RU"/>
        </w:rPr>
        <w:sym w:font="Symbol" w:char="00A3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500 мкм, остальных поверхностей - </w:t>
      </w:r>
      <w:proofErr w:type="spellStart"/>
      <w:r w:rsidRPr="00690CE7">
        <w:rPr>
          <w:rFonts w:ascii="Arial" w:eastAsia="Times New Roman" w:hAnsi="Arial" w:cs="Arial"/>
          <w:i/>
          <w:sz w:val="20"/>
          <w:lang w:val="en-US" w:eastAsia="ru-RU"/>
        </w:rPr>
        <w:t>Rz</w:t>
      </w:r>
      <w:proofErr w:type="spellEnd"/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A3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1200 мкм.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2.10. Для облегчения ввода вилочных захватов на наружных ребрах нижнего настила поддона должна быть снята фаска размером не менее 10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45° для деревянных поддонов и не более 10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45° для поддонов из других материалов.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2.11. Металлические детали поддонов должны изготовлять </w:t>
      </w:r>
      <w:r w:rsidRPr="00690CE7">
        <w:rPr>
          <w:rFonts w:ascii="Arial" w:eastAsia="Times New Roman" w:hAnsi="Arial" w:cs="Arial"/>
          <w:sz w:val="20"/>
          <w:lang w:eastAsia="ru-RU"/>
        </w:rPr>
        <w:t>из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стали с временным сопротивлением не менее 370 МПа.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2.12. Типы и конструктивные элементы сварных соединений - по ГОСТ 5264-80, ГОСТ 14771-76, ГОСТ 8713-79. Проволока - стальная сварочная по ГОСТ 2246-70 Электроды - типа Э42А по ГОСТ 9467-75.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_2_13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2.13. </w:t>
      </w:r>
      <w:bookmarkEnd w:id="5"/>
      <w:r w:rsidRPr="00690CE7">
        <w:rPr>
          <w:rFonts w:ascii="Arial" w:eastAsia="Times New Roman" w:hAnsi="Arial" w:cs="Arial"/>
          <w:sz w:val="20"/>
          <w:szCs w:val="20"/>
          <w:lang w:eastAsia="ru-RU"/>
        </w:rPr>
        <w:t>Все металлические детали должны быть очищены, загрунтованы или окрашены.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Толщина покрытия должна составлять не более 35 мкм; внешний вид покрытия - по VII классу ГОСТ 9.032-74, а по условиям эксплуатации - по группе ХЛ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2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ГОСТ 9.104-79.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2.14. Детали из синтетических материалов должны быть стойкими в диапазоне температур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от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плюс 60 до минус 50°С.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_2_15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2.15. </w:t>
      </w:r>
      <w:bookmarkEnd w:id="6"/>
      <w:r w:rsidRPr="00690CE7">
        <w:rPr>
          <w:rFonts w:ascii="Arial" w:eastAsia="Times New Roman" w:hAnsi="Arial" w:cs="Arial"/>
          <w:sz w:val="20"/>
          <w:szCs w:val="20"/>
          <w:lang w:eastAsia="ru-RU"/>
        </w:rPr>
        <w:t>При сборке поддонов не допускаются: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предельное отклонение габаритных размеров более плюс 5 мм - для размеров 1200</w:t>
      </w:r>
      <w:r w:rsidRPr="00690CE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мм и более плюс 10 мм - для размеров свыше 1200 мм;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отклонение от параллельности поверхностей верхнего и нижнего настилов более 3 мм при длине поддона до 1200 мм и более 5 мм для остальных;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разность длин диагоналей верхней или нижней поверхности более 2 мм при длине поддона до 1200 мм и более 5 мм для остальных;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разность длин диагоналей поверхностей верхнего и нижнего настилов более 10 мм;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сквозные зазоры между соприкасающимися поверхностями деталей;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несквозные зазоры между соприкасающимися поверхностями деталей более 0,5 мм;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отколы, сквозные трещины, трещины в местах установки крепежных деталей.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2.16. Коэффициент тары не должен быть более: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0,045 - для деревянных поддонов;</w:t>
      </w:r>
    </w:p>
    <w:p w:rsidR="00690CE7" w:rsidRPr="00690CE7" w:rsidRDefault="00690CE7" w:rsidP="00690CE7">
      <w:pPr>
        <w:tabs>
          <w:tab w:val="left" w:pos="1134"/>
          <w:tab w:val="left" w:pos="3261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0,08 -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ab/>
        <w:t>» металлических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ab/>
        <w:t>»</w:t>
      </w:r>
    </w:p>
    <w:p w:rsidR="00690CE7" w:rsidRPr="00690CE7" w:rsidRDefault="00690CE7" w:rsidP="00690CE7">
      <w:pPr>
        <w:tabs>
          <w:tab w:val="left" w:pos="1134"/>
          <w:tab w:val="left" w:pos="3261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506984718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ТРЕБОВАНИЯ БЕЗОПАСНОСТИ</w:t>
      </w:r>
      <w:bookmarkEnd w:id="7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3.1. Требования безопасности при выполнении погрузочно-разгрузочных, транспортных и складских работ с поддонами - по </w:t>
      </w:r>
      <w:hyperlink r:id="rId1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ГОСТ 12.3.009-76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2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ГОСТ 12.3.010-82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3.2. Требования безопасности при изготовлении поддонов - по ГОСТ 12.3.002-75, ГОСТ 12.3.003-86, ГОСТ 12.3.005-75.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506984719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ПРАВИЛА ПРИЕМКИ</w:t>
      </w:r>
      <w:bookmarkEnd w:id="8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4.1. Для проверки соответствия поддонов требованиям настоящего стандарта предприятие-изготовитель должно проводить приемо-сдаточные и периодические испытания.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Pr="00690CE7">
        <w:rPr>
          <w:rFonts w:ascii="Arial" w:eastAsia="Times New Roman" w:hAnsi="Arial" w:cs="Arial"/>
          <w:spacing w:val="40"/>
          <w:sz w:val="20"/>
          <w:szCs w:val="20"/>
          <w:lang w:eastAsia="ru-RU"/>
        </w:rPr>
        <w:t>Приемо-сдаточные испытания.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4.2.1. В состав приемо-сдаточных испытаний должны входить: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проверка на соответствие требованиям </w:t>
      </w:r>
      <w:hyperlink r:id="rId13" w:anchor="%D0%BF_2_13" w:history="1">
        <w:proofErr w:type="spellStart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пп</w:t>
        </w:r>
        <w:proofErr w:type="spellEnd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.</w:t>
        </w:r>
        <w:bookmarkStart w:id="9" w:name="_Hlt501554214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 2.13</w:t>
        </w:r>
      </w:hyperlink>
      <w:bookmarkEnd w:id="9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4" w:anchor="%D0%BF_2_15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2.15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; испытания на изгиб и на прочность сборки поддонов. 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4.2.2. При приемо-сдаточных испытаниях проверяют три поддона от каждой партии. Партией следует считать число поддонов одного типа и одного размера, одновременно сдаваемых на склад, но не более 100 поддонов.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Если при испытании будут обнаружены поддоны, не соответствующие требованиям настоящего стандарта, то проводят повторные испытания удвоенного числа поддонов от данной партии.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повторных испытаний распространяют на всю партию.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4.3. </w:t>
      </w:r>
      <w:r w:rsidRPr="00690CE7">
        <w:rPr>
          <w:rFonts w:ascii="Arial" w:eastAsia="Times New Roman" w:hAnsi="Arial" w:cs="Arial"/>
          <w:spacing w:val="40"/>
          <w:sz w:val="20"/>
          <w:szCs w:val="20"/>
          <w:lang w:eastAsia="ru-RU"/>
        </w:rPr>
        <w:t>Периодические испытания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проводить не реже одного раза в два года.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4.3.1. В состав периодических испытаний должны входить испытания на: изгиб; изгиб верхнего настила при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штабелировании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; изгиб нижнего настила при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штабелировании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>; прочность сборки крайних элементов верхнего настила; прочность при подъеме стропами; прочность сборки.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4.3.2. Число поддонов, подвергаемых периодическим испытаниям, должно составлять не менее восьми для каждого конкретного типа из числа прошедших приемо-сдаточные испытания на соответствие </w:t>
      </w:r>
      <w:hyperlink r:id="rId15" w:anchor="%D0%BF_2_13" w:history="1">
        <w:proofErr w:type="spellStart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пп</w:t>
        </w:r>
        <w:proofErr w:type="spellEnd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. 2</w:t>
        </w:r>
        <w:bookmarkStart w:id="10" w:name="_Hlt501554375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.13</w:t>
        </w:r>
      </w:hyperlink>
      <w:bookmarkEnd w:id="10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" w:anchor="%D0%BF_2_15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2</w:t>
        </w:r>
        <w:bookmarkStart w:id="11" w:name="_Hlt501554377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.15</w:t>
        </w:r>
      </w:hyperlink>
      <w:bookmarkEnd w:id="11"/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4.3.3. Результаты периодических испытаний считают положительными, если все поддоны, подвергнутые испытаниям, соответствуют требованиям настоящего стандарта.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Если при испытаниях будут обнаружены поддоны, не соответствующие требованиям настоящего стандарта, то проводят повторные испытания удвоенного числа поддонов от данной партии.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4.3.4. Результаты периодических испытаний оформляют протоколом по ГОСТ 15.001-88 (приложение 9).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4.3.5. Каждая партия поддонов должна сопровождаться документом, удостоверяющим соответствие качества поддонов требованиям настоящего стандарта и содержащим следующие данные: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условное обозначение поддонов;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дату составления документа;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дату выпуска;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число поддонов в партии и номер партии;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приемо-сдаточных испытаний.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506984720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МЕТОДЫ ИСПЫТАНИЙ</w:t>
      </w:r>
      <w:bookmarkEnd w:id="12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5.1. Размеры поддонов, указанные </w:t>
      </w:r>
      <w:r w:rsidRPr="00690CE7">
        <w:rPr>
          <w:rFonts w:ascii="Arial" w:eastAsia="Times New Roman" w:hAnsi="Arial" w:cs="Arial"/>
          <w:sz w:val="20"/>
          <w:lang w:eastAsia="ru-RU"/>
        </w:rPr>
        <w:t>в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7" w:anchor="%D0%BF_2_15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п.</w:t>
        </w:r>
        <w:bookmarkStart w:id="13" w:name="_Hlt501554491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 2.15</w:t>
        </w:r>
      </w:hyperlink>
      <w:bookmarkEnd w:id="13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, следует проверять </w:t>
      </w:r>
      <w:r w:rsidRPr="00690CE7">
        <w:rPr>
          <w:rFonts w:ascii="Arial" w:eastAsia="Times New Roman" w:hAnsi="Arial" w:cs="Arial"/>
          <w:sz w:val="20"/>
          <w:lang w:eastAsia="ru-RU"/>
        </w:rPr>
        <w:t>измерительным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инструментом с погрешностью до 1 мм.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5.2. Качество сварных соединений следует проверять по ГОСТ 3242-79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5.3. Влажность деревянных деталей следует определять по ГОСТ 16483.7-71.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5.4. Шероховатость поверхности деревянных деталей следует проверять по ГОСТ 15612-85.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5.5. Испытания должны проводить по методике, приведенной в </w:t>
      </w:r>
      <w:hyperlink r:id="rId18" w:anchor="%D0%BF%D1%80%D0%B8%D0%BB_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прило</w:t>
        </w:r>
        <w:bookmarkStart w:id="14" w:name="_Hlt501554562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жении 1</w:t>
        </w:r>
      </w:hyperlink>
      <w:bookmarkEnd w:id="14"/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506984721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МАРКИРОВКА, УПАКОВКА, ТРАНСПОРТИРОВАНИЕ И ХРАНЕНИЕ</w:t>
      </w:r>
      <w:bookmarkEnd w:id="15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6.1. Поддоны должны иметь маркировку предприятия-изготовителя с указанием следующих данных: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товарного знака предприятия-изготовителя;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даты изготовления;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условного обозначения поддона;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массы поддона в килограммах;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массы брутто в тоннах.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6.2. Маркировка должна быть нанесена на двух продольных сторонах.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6.3. Способы нанесения маркировки, размеры маркировочных ярлыков - по </w:t>
      </w:r>
      <w:hyperlink r:id="rId19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ГОСТ 14192-77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6.4. Транспортирование поддонов - по группе условий хранения Ж3 </w:t>
      </w:r>
      <w:hyperlink r:id="rId20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ГОСТ 15150-69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любым видом транспорта в соответствии с правилами перевозок грузов, действующих на каждом виде транспорта.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6.5. При транспортировании и погрузочно-разгрузочных работах поддоны собирают в пакеты, уложенные один на другой, и скрепляют продольными и поперечными обвязками из упаковочной ленты.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6.6. Хранение поддонов - по группе условий хранения Ж</w:t>
      </w:r>
      <w:proofErr w:type="gramStart"/>
      <w:r w:rsidRPr="00690CE7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2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ГОСТ 15150-69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6.7. Допускается транспортирование поддонов в открытом транспорте и кратковременное хранение их на открытых складских площадках, при этом поддоны должны быть укрыты брезентом или другим влагонепроницаемым материалом.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506984722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УКАЗАНИЯ ПО ЭКСПЛУАТАЦИИ</w:t>
      </w:r>
      <w:bookmarkEnd w:id="16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7.1. Погрузку, выгрузку и перемещение как загруженных, так и порожних поддонов должны производить грузозахватными приспособлениями, обеспечивающими жесткую опору по всей ширине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7.2. Запрещается подвергать поддоны ударным воздействиям.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506984723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ГАРАНТИИ ИЗГОТОВИТЕЛЯ</w:t>
      </w:r>
      <w:bookmarkEnd w:id="17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8.1. Изготовитель гарантирует соответствие поддонов требованиям настоящего стандарта при соблюдении потребителем условий эксплуатации, хранения, транспортирования.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8.2. Гарантийный срок эксплуатации устанавливается в технических условиях на поддон конкретного типа и должен быть не менее 2 лет со дня ввода в эксплуатацию.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90CE7" w:rsidRPr="00690CE7" w:rsidRDefault="00690CE7" w:rsidP="00690C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t501554564"/>
      <w:bookmarkStart w:id="19" w:name="прил_1"/>
      <w:bookmarkStart w:id="20" w:name="_Toc506984724"/>
      <w:bookmarkEnd w:id="18"/>
      <w:r w:rsidRPr="00690CE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ПРИЛОЖЕНИЕ 1</w:t>
      </w:r>
      <w:bookmarkEnd w:id="19"/>
      <w:r w:rsidRPr="00690CE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</w:r>
      <w:r w:rsidRPr="00690CE7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Обязательное</w:t>
      </w:r>
      <w:bookmarkEnd w:id="20"/>
    </w:p>
    <w:p w:rsidR="00690CE7" w:rsidRPr="00690CE7" w:rsidRDefault="00690CE7" w:rsidP="00690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506984725"/>
      <w:r w:rsidRPr="00690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МЕТОДИКА ИСПЫТАНИЙ ПЛОСКИХ ПОДДОНОВ</w:t>
      </w:r>
      <w:bookmarkEnd w:id="21"/>
    </w:p>
    <w:p w:rsidR="00690CE7" w:rsidRPr="00690CE7" w:rsidRDefault="00690CE7" w:rsidP="00690CE7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t501555127"/>
      <w:bookmarkStart w:id="23" w:name="прил_1_п_1"/>
      <w:bookmarkEnd w:id="22"/>
      <w:r w:rsidRPr="00690CE7">
        <w:rPr>
          <w:rFonts w:ascii="Arial" w:eastAsia="Times New Roman" w:hAnsi="Arial" w:cs="Arial"/>
          <w:sz w:val="20"/>
          <w:szCs w:val="20"/>
          <w:lang w:eastAsia="ru-RU"/>
        </w:rPr>
        <w:t>1. Испытание на изгиб</w:t>
      </w:r>
      <w:bookmarkEnd w:id="23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Перед испытанием наносят 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>контрольную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раскерновку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по длине поддона и измеряют размеры </w:t>
      </w:r>
      <w:r w:rsidRPr="00690CE7">
        <w:rPr>
          <w:rFonts w:ascii="Arial" w:eastAsia="Times New Roman" w:hAnsi="Arial" w:cs="Arial"/>
          <w:i/>
          <w:sz w:val="20"/>
          <w:szCs w:val="20"/>
          <w:lang w:val="en-US" w:eastAsia="ru-RU"/>
        </w:rPr>
        <w:t>l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690CE7">
        <w:rPr>
          <w:rFonts w:ascii="Arial" w:eastAsia="Times New Roman" w:hAnsi="Arial" w:cs="Arial"/>
          <w:i/>
          <w:sz w:val="20"/>
          <w:szCs w:val="20"/>
          <w:lang w:val="en-US" w:eastAsia="ru-RU"/>
        </w:rPr>
        <w:t>l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/2 (</w:t>
      </w:r>
      <w:hyperlink r:id="rId22" w:anchor="%D0%BF%D1%80%D0%B8%D0%BB_1_%D1%87%D0%B5%D1%80%D1%82_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чер</w:t>
        </w:r>
        <w:bookmarkStart w:id="24" w:name="_Hlt501554841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т</w:t>
        </w:r>
        <w:bookmarkStart w:id="25" w:name="_Hlt501554912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. 1</w:t>
        </w:r>
      </w:hyperlink>
      <w:bookmarkEnd w:id="24"/>
      <w:bookmarkEnd w:id="25"/>
      <w:r w:rsidRPr="00690CE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Поддон устанавливают нижней поверхностью верхнего настила на две горизонтальные опоры, параллельные ширине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Ширина опор должна быть 50 мм, длина - больше ширины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Опоры следует размещать вплотную к крайним шашкам поддона, внутри - для поддонов без выступов (</w:t>
      </w:r>
      <w:hyperlink r:id="rId23" w:anchor="%D0%BF%D1%80%D0%B8%D0%BB_1_%D1%87%D0%B5%D1%80%D1%82_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черт. 1, а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>) и снаружи - для</w:t>
      </w:r>
      <w:proofErr w:type="gramStart"/>
      <w:r w:rsidRPr="00690CE7">
        <w:rPr>
          <w:rFonts w:ascii="Arial" w:eastAsia="Times New Roman" w:hAnsi="Arial" w:cs="Arial"/>
          <w:sz w:val="20"/>
          <w:lang w:eastAsia="ru-RU"/>
        </w:rPr>
        <w:t xml:space="preserve"> .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поддонов с выступами (</w:t>
      </w:r>
      <w:hyperlink r:id="rId24" w:anchor="%D0%BF%D1%80%D0%B8%D0%BB_1_%D1%87%D0%B5%D1%80%D1%82_1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че</w:t>
        </w:r>
        <w:bookmarkStart w:id="26" w:name="_Hlt501554907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рт. 1, б</w:t>
        </w:r>
      </w:hyperlink>
      <w:bookmarkEnd w:id="26"/>
      <w:r w:rsidRPr="00690CE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t501554909"/>
      <w:bookmarkEnd w:id="27"/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34050" cy="3060700"/>
            <wp:effectExtent l="19050" t="0" r="0" b="0"/>
            <wp:docPr id="6" name="Рисунок 6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t501554843"/>
      <w:bookmarkEnd w:id="28"/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1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На середину верхнего настила поддона параллельно его ширине следует укладывать брус. Ширина бруса должна быть 100 мм, длина - больше ширины поддона. Через брус прикладывают в течение 30 мин. нагрузку </w:t>
      </w:r>
      <w:proofErr w:type="gramStart"/>
      <w:r w:rsidRPr="00690CE7">
        <w:rPr>
          <w:rFonts w:ascii="Arial" w:eastAsia="Times New Roman" w:hAnsi="Arial" w:cs="Arial"/>
          <w:i/>
          <w:sz w:val="20"/>
          <w:lang w:eastAsia="ru-RU"/>
        </w:rPr>
        <w:t>Р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>, равную массе брутто поддона, после чего под брусом должно быть измерено значение прогиба верхнего настила.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Опоры и брус, воспринимающие и передающие нагрузку, не должны иметь при испытании деформаций, искажающих результаты испытаний.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После снятия нагрузки должно быть измерено значение остаточного прогиба.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четырехзаходных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поддонов проводят дополнительное испытание в том же порядке при расположении опор и бруса параллельно длине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испытаний считают удовлетворительными, если: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максимальный прогиб верхнего настила </w:t>
      </w:r>
      <w:r w:rsidRPr="00690CE7">
        <w:rPr>
          <w:rFonts w:ascii="Arial" w:eastAsia="Times New Roman" w:hAnsi="Arial" w:cs="Arial"/>
          <w:sz w:val="20"/>
          <w:lang w:eastAsia="ru-RU"/>
        </w:rPr>
        <w:t>под нагрузкой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в любом месте не более 1,8% длины </w:t>
      </w:r>
      <w:r w:rsidRPr="00690CE7">
        <w:rPr>
          <w:rFonts w:ascii="Arial" w:eastAsia="Times New Roman" w:hAnsi="Arial" w:cs="Arial"/>
          <w:i/>
          <w:sz w:val="20"/>
          <w:szCs w:val="20"/>
          <w:lang w:val="en-US" w:eastAsia="ru-RU"/>
        </w:rPr>
        <w:t>l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для поддонов без выступов и 1,5% длины </w:t>
      </w:r>
      <w:r w:rsidRPr="00690CE7">
        <w:rPr>
          <w:rFonts w:ascii="Arial" w:eastAsia="Times New Roman" w:hAnsi="Arial" w:cs="Arial"/>
          <w:i/>
          <w:sz w:val="20"/>
          <w:szCs w:val="20"/>
          <w:lang w:val="en-US" w:eastAsia="ru-RU"/>
        </w:rPr>
        <w:t>l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для поддонов с выступами;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остаточный прогиб верхнего настила после снятия нагрузки не более 0,3% длины </w:t>
      </w:r>
      <w:r w:rsidRPr="00690CE7">
        <w:rPr>
          <w:rFonts w:ascii="Arial" w:eastAsia="Times New Roman" w:hAnsi="Arial" w:cs="Arial"/>
          <w:i/>
          <w:sz w:val="20"/>
          <w:szCs w:val="20"/>
          <w:lang w:val="en-US" w:eastAsia="ru-RU"/>
        </w:rPr>
        <w:t>l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нет повреждения, поломок деталей или нарушений прочности их соединения.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Hlt501555254"/>
      <w:bookmarkStart w:id="30" w:name="прил_1_п_2"/>
      <w:bookmarkEnd w:id="29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2. Испытание на изгиб верхнего настила при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штабелировании</w:t>
      </w:r>
      <w:proofErr w:type="spell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(черт. 2)</w:t>
      </w:r>
      <w:bookmarkEnd w:id="30"/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34050" cy="2082800"/>
            <wp:effectExtent l="19050" t="0" r="0" b="0"/>
            <wp:docPr id="7" name="Рисунок 7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2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Поддон, подготовленный к испытанию по </w:t>
      </w:r>
      <w:hyperlink r:id="rId27" w:anchor="%D0%BF%D1%80%D0%B8%D0%BB_1_%D0%BF_1" w:history="1">
        <w:proofErr w:type="spellStart"/>
        <w:proofErr w:type="gramStart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п</w:t>
        </w:r>
        <w:bookmarkStart w:id="31" w:name="_Hlt501555125"/>
        <w:proofErr w:type="spellEnd"/>
        <w:proofErr w:type="gramEnd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 1</w:t>
        </w:r>
      </w:hyperlink>
      <w:bookmarkEnd w:id="31"/>
      <w:r w:rsidRPr="00690CE7">
        <w:rPr>
          <w:rFonts w:ascii="Arial" w:eastAsia="Times New Roman" w:hAnsi="Arial" w:cs="Arial"/>
          <w:sz w:val="20"/>
          <w:szCs w:val="20"/>
          <w:lang w:eastAsia="ru-RU"/>
        </w:rPr>
        <w:t>, следует устанавливать нижним настилом на горизонтальную плоскость.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На верхний настил поддона над серединами проемов укладывают параллельно ширине поддона два деревянных бруска шириной 50 мм и длиной больше ширины поддона, к которым прикладывают нагрузку, равную 2,5 </w:t>
      </w:r>
      <w:proofErr w:type="gramStart"/>
      <w:r w:rsidRPr="00690CE7">
        <w:rPr>
          <w:rFonts w:ascii="Arial" w:eastAsia="Times New Roman" w:hAnsi="Arial" w:cs="Arial"/>
          <w:i/>
          <w:sz w:val="20"/>
          <w:lang w:eastAsia="ru-RU"/>
        </w:rPr>
        <w:t>Р</w:t>
      </w:r>
      <w:proofErr w:type="gramEnd"/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>,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и выдерживают ее 30 мин. Затем измеряют значение прогиба верхнего настила, при этом к каждому бруску прикладывают нагрузку, равную 1,25 </w:t>
      </w:r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>Р,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равномерно распределенную по ширине и длине.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Бруски, передающие нагрузку, не должны иметь при испытании деформаций, искажающих результаты испытаний.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Затем нагрузку снимают и измеряют значение остаточного прогиба верхнего настила.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испытания считают удовлетворительными, если: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максимальный прогиб верхнего настила </w:t>
      </w:r>
      <w:r w:rsidRPr="00690CE7">
        <w:rPr>
          <w:rFonts w:ascii="Arial" w:eastAsia="Times New Roman" w:hAnsi="Arial" w:cs="Arial"/>
          <w:sz w:val="20"/>
          <w:lang w:eastAsia="ru-RU"/>
        </w:rPr>
        <w:t>под нагрузкой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в любом месте не более 2% расстояния между средними и крайними шашками;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остаточный прогиб верхнего настила после снятия нагрузки не более 0,5% расстояния между средними и крайними шашками;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нет повреждений или поломок деталей.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3. Испытание на изгиб нижнего настила при </w:t>
      </w:r>
      <w:proofErr w:type="spellStart"/>
      <w:r w:rsidRPr="00690CE7">
        <w:rPr>
          <w:rFonts w:ascii="Arial" w:eastAsia="Times New Roman" w:hAnsi="Arial" w:cs="Arial"/>
          <w:sz w:val="20"/>
          <w:lang w:eastAsia="ru-RU"/>
        </w:rPr>
        <w:t>штабелировании</w:t>
      </w:r>
      <w:proofErr w:type="spellEnd"/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Поддон устанавливают верхним настилом на горизонтальную плоскость, Порядок проведения и оценка результатов испытания нижнего настила те же, что и при испытании верхнего настила (</w:t>
      </w:r>
      <w:hyperlink r:id="rId28" w:anchor="%D0%BF%D1%80%D0%B8%D0%BB_1_%D0%BF_2" w:history="1">
        <w:proofErr w:type="gramStart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см</w:t>
        </w:r>
        <w:proofErr w:type="gramEnd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. </w:t>
        </w:r>
        <w:bookmarkStart w:id="32" w:name="_Hlt501555252"/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п. 2</w:t>
        </w:r>
      </w:hyperlink>
      <w:bookmarkEnd w:id="32"/>
      <w:r w:rsidRPr="00690CE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Для поддонов с одинаковыми верхним и нижним настилами нагрузка при испытании должна быть равна 2,5 </w:t>
      </w:r>
      <w:proofErr w:type="gramStart"/>
      <w:r w:rsidRPr="00690CE7">
        <w:rPr>
          <w:rFonts w:ascii="Arial" w:eastAsia="Times New Roman" w:hAnsi="Arial" w:cs="Arial"/>
          <w:i/>
          <w:sz w:val="20"/>
          <w:lang w:eastAsia="ru-RU"/>
        </w:rPr>
        <w:t>Р</w:t>
      </w:r>
      <w:proofErr w:type="gramEnd"/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>,</w:t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для поддонов с окнами в нижнем настиле - 1,8 </w:t>
      </w:r>
      <w:r w:rsidRPr="00690CE7">
        <w:rPr>
          <w:rFonts w:ascii="Arial" w:eastAsia="Times New Roman" w:hAnsi="Arial" w:cs="Arial"/>
          <w:i/>
          <w:sz w:val="20"/>
          <w:szCs w:val="20"/>
          <w:lang w:eastAsia="ru-RU"/>
        </w:rPr>
        <w:t>Р.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4 Испытание прочности сборки крайних элементов верхнего настила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Поддон устанавливают верхним настилом на ровную горизонтальную плоскость так, чтобы подлежащий испытанию элемент находился на весу.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Нагрузку 0,7 </w:t>
      </w:r>
      <w:proofErr w:type="gramStart"/>
      <w:r w:rsidRPr="00690CE7">
        <w:rPr>
          <w:rFonts w:ascii="Arial" w:eastAsia="Times New Roman" w:hAnsi="Arial" w:cs="Arial"/>
          <w:i/>
          <w:sz w:val="20"/>
          <w:lang w:eastAsia="ru-RU"/>
        </w:rPr>
        <w:t>Р</w:t>
      </w:r>
      <w:proofErr w:type="gramEnd"/>
      <w:r w:rsidRPr="00690CE7">
        <w:rPr>
          <w:rFonts w:ascii="Arial" w:eastAsia="Times New Roman" w:hAnsi="Arial" w:cs="Arial"/>
          <w:sz w:val="20"/>
          <w:szCs w:val="20"/>
          <w:lang w:eastAsia="ru-RU"/>
        </w:rPr>
        <w:t xml:space="preserve"> прикладывают через две скобы шириной 50 мм на расстоянии 1/6 от краев поддона строго по середине ширины испытываемого элемента и выдерживают в течение 30 мин. (черт. 3).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028950" cy="3810000"/>
            <wp:effectExtent l="19050" t="0" r="0" b="0"/>
            <wp:docPr id="8" name="Рисунок 8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3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испытания считают удовлетворительными, если после снятия нагрузки отсутствуют признаки нарушения крепления элементов или их повреждения.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У поддонов с одинаковыми верхним и нижним настилами испытанию следует подвергать элементы обоих настилов.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5. Испытание на прочность при подъеме стропами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Поддон устанавливают нижним настилом на горизонтальную площадку и нагружают до значения, равного 1,25 массы брутто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Затем производят подъем загруженного поддона за выступы при помощи строп с подхватывающими балками на высоту 200-300 мм.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В таком положении поддон выдерживают не менее 10 мин, одновременно наблюдая за состоянием его конструкций. Затем поддон опускают на площадку, разгружают и осматривают.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испытания считают удовлетворительными, если: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не обнаружены остаточные деформации;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нет повреждения деталей и нарушения прочности соединений.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6. Испытание на прочность сборки (падение на угол вертикально подвешенного поддона)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Испытания проводят с целью определения жесткости незагруженного поддона (за исключением поддонов с выступами) и его сопротивления угловому удару, действующему в плоскости поддона.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Поддон подвешивают за один из четырех углов так, чтобы нижний угол, подвергаемый удару, находился на одной вертикали с подвешиваемым углом на высоте 1000 мм от бетонной или металлической плиты (</w:t>
      </w:r>
      <w:hyperlink r:id="rId30" w:anchor="%D0%BF%D1%80%D0%B8%D0%BB_1_%D1%87%D0%B5%D1%80%D1%82_4" w:history="1">
        <w:r w:rsidRPr="00690CE7">
          <w:rPr>
            <w:rFonts w:ascii="Arial" w:eastAsia="Times New Roman" w:hAnsi="Arial" w:cs="Arial"/>
            <w:color w:val="0000FF"/>
            <w:sz w:val="20"/>
            <w:lang w:eastAsia="ru-RU"/>
          </w:rPr>
          <w:t>черт. 4</w:t>
        </w:r>
      </w:hyperlink>
      <w:r w:rsidRPr="00690CE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Поддон освобождают и дают ему возможность свободно упасть точно на угол. После удара поддон удерживают для того, чтобы предотвратить второе его падение.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Испытание проводят шесть раз с падением поддона на один и тот же угол.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Результаты испытания считают удовлетворительными, если: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нет поломок деталей поддона;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уменьшение диагонали поддона после испытаний не более чем на 2,5% - для поддонов размерами в плане 800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1200 и 1000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1200 мм и не более чем на 3,5% - для поддонов размерами в плане, 1200</w:t>
      </w:r>
      <w:r w:rsidRPr="00690CE7">
        <w:rPr>
          <w:rFonts w:ascii="Times New Roman" w:eastAsia="Times New Roman" w:hAnsi="Times New Roman" w:cs="Arial"/>
          <w:sz w:val="20"/>
          <w:szCs w:val="20"/>
          <w:lang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1600 и 1200</w:t>
      </w:r>
      <w:r w:rsidRPr="00690CE7">
        <w:rPr>
          <w:rFonts w:ascii="Times New Roman" w:eastAsia="Times New Roman" w:hAnsi="Times New Roman" w:cs="Arial"/>
          <w:sz w:val="20"/>
          <w:szCs w:val="20"/>
          <w:lang w:val="en-US" w:eastAsia="ru-RU"/>
        </w:rPr>
        <w:sym w:font="Symbol" w:char="00B4"/>
      </w:r>
      <w:r w:rsidRPr="00690CE7">
        <w:rPr>
          <w:rFonts w:ascii="Arial" w:eastAsia="Times New Roman" w:hAnsi="Arial" w:cs="Arial"/>
          <w:sz w:val="20"/>
          <w:szCs w:val="20"/>
          <w:lang w:eastAsia="ru-RU"/>
        </w:rPr>
        <w:t>1800 мм ее первоначальной длины. Измерения диагонали после испытания проводят по заранее нанесенным контрольным точкам, расположенным вне зоны повреждения угла.</w:t>
      </w:r>
    </w:p>
    <w:p w:rsidR="00690CE7" w:rsidRPr="00690CE7" w:rsidRDefault="00690CE7" w:rsidP="00690C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Местные деформации около угла, на который падает поддон, во внимание не принимают, если они находятся на расстоянии не более 50 мм от угла.</w:t>
      </w:r>
    </w:p>
    <w:p w:rsidR="00690CE7" w:rsidRPr="00690CE7" w:rsidRDefault="00690CE7" w:rsidP="00690C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171950" cy="4000500"/>
            <wp:effectExtent l="19050" t="0" r="0" b="0"/>
            <wp:docPr id="9" name="Рисунок 9" descr="ГОСТ 9078-84 (СТ СЭВ 317-76) Поддоны плоские Общие технические условия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078-84 (СТ СЭВ 317-76) Поддоны плоские Общие технические условия&#10;&#10;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7" w:rsidRPr="00690CE7" w:rsidRDefault="00690CE7" w:rsidP="00690C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прил_1_черт_4"/>
      <w:r w:rsidRPr="00690CE7">
        <w:rPr>
          <w:rFonts w:ascii="Arial" w:eastAsia="Times New Roman" w:hAnsi="Arial" w:cs="Arial"/>
          <w:sz w:val="20"/>
          <w:szCs w:val="20"/>
          <w:lang w:eastAsia="ru-RU"/>
        </w:rPr>
        <w:t>Черт. 4</w:t>
      </w:r>
      <w:bookmarkEnd w:id="33"/>
    </w:p>
    <w:p w:rsidR="00690CE7" w:rsidRPr="00690CE7" w:rsidRDefault="00690CE7" w:rsidP="00690C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E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74CC" w:rsidRDefault="006E74CC"/>
    <w:sectPr w:rsidR="006E74CC" w:rsidSect="006E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0CE7"/>
    <w:rsid w:val="00342280"/>
    <w:rsid w:val="00425F84"/>
    <w:rsid w:val="00690CE7"/>
    <w:rsid w:val="006E74CC"/>
    <w:rsid w:val="0095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90CE7"/>
  </w:style>
  <w:style w:type="character" w:styleId="a3">
    <w:name w:val="Hyperlink"/>
    <w:basedOn w:val="a0"/>
    <w:uiPriority w:val="99"/>
    <w:semiHidden/>
    <w:unhideWhenUsed/>
    <w:rsid w:val="00690CE7"/>
    <w:rPr>
      <w:color w:val="0000FF"/>
      <w:u w:val="single"/>
    </w:rPr>
  </w:style>
  <w:style w:type="character" w:customStyle="1" w:styleId="spelle">
    <w:name w:val="spelle"/>
    <w:basedOn w:val="a0"/>
    <w:rsid w:val="00690CE7"/>
  </w:style>
  <w:style w:type="paragraph" w:styleId="a4">
    <w:name w:val="Balloon Text"/>
    <w:basedOn w:val="a"/>
    <w:link w:val="a5"/>
    <w:uiPriority w:val="99"/>
    <w:semiHidden/>
    <w:unhideWhenUsed/>
    <w:rsid w:val="0069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6pl.ru/gost/G9078_84.htm" TargetMode="External"/><Relationship Id="rId18" Type="http://schemas.openxmlformats.org/officeDocument/2006/relationships/hyperlink" Target="http://6pl.ru/gost/G9078_84.htm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hyperlink" Target="http://6pl.ru/gost/G15150-69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6pl.ru/gost/G12_3_010-82.htm" TargetMode="External"/><Relationship Id="rId17" Type="http://schemas.openxmlformats.org/officeDocument/2006/relationships/hyperlink" Target="http://6pl.ru/gost/G9078_84.htm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6pl.ru/gost/G9078_84.htm" TargetMode="External"/><Relationship Id="rId20" Type="http://schemas.openxmlformats.org/officeDocument/2006/relationships/hyperlink" Target="http://6pl.ru/gost/G15150-69.htm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6pl.ru/gost/G12_3_009-76.htm" TargetMode="External"/><Relationship Id="rId24" Type="http://schemas.openxmlformats.org/officeDocument/2006/relationships/hyperlink" Target="http://6pl.ru/gost/G9078_84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6pl.ru/gost/G9078_84.htm" TargetMode="External"/><Relationship Id="rId15" Type="http://schemas.openxmlformats.org/officeDocument/2006/relationships/hyperlink" Target="http://6pl.ru/gost/G9078_84.htm" TargetMode="External"/><Relationship Id="rId23" Type="http://schemas.openxmlformats.org/officeDocument/2006/relationships/hyperlink" Target="http://6pl.ru/gost/G9078_84.htm" TargetMode="External"/><Relationship Id="rId28" Type="http://schemas.openxmlformats.org/officeDocument/2006/relationships/hyperlink" Target="http://6pl.ru/gost/G9078_84.htm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6pl.ru/gost/G14192-96.htm" TargetMode="External"/><Relationship Id="rId31" Type="http://schemas.openxmlformats.org/officeDocument/2006/relationships/image" Target="media/image9.jpeg"/><Relationship Id="rId4" Type="http://schemas.openxmlformats.org/officeDocument/2006/relationships/hyperlink" Target="http://6pl.ru/gost/G9078_84.htm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6pl.ru/gost/G9078_84.htm" TargetMode="External"/><Relationship Id="rId22" Type="http://schemas.openxmlformats.org/officeDocument/2006/relationships/hyperlink" Target="http://6pl.ru/gost/G9078_84.htm" TargetMode="External"/><Relationship Id="rId27" Type="http://schemas.openxmlformats.org/officeDocument/2006/relationships/hyperlink" Target="http://6pl.ru/gost/G9078_84.htm" TargetMode="External"/><Relationship Id="rId30" Type="http://schemas.openxmlformats.org/officeDocument/2006/relationships/hyperlink" Target="http://6pl.ru/gost/G9078_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2012-05-12T15:43:00Z</dcterms:created>
  <dcterms:modified xsi:type="dcterms:W3CDTF">2012-05-12T16:19:00Z</dcterms:modified>
</cp:coreProperties>
</file>